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center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水资源与环境</w:t>
      </w:r>
      <w:r>
        <w:rPr>
          <w:rFonts w:ascii="宋体" w:hAnsi="宋体" w:eastAsia="宋体" w:cs="宋体"/>
          <w:b/>
          <w:bCs/>
          <w:kern w:val="0"/>
          <w:sz w:val="28"/>
          <w:szCs w:val="28"/>
        </w:rPr>
        <w:t>学院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年</w:t>
      </w:r>
      <w:r>
        <w:rPr>
          <w:rFonts w:ascii="宋体" w:hAnsi="宋体" w:eastAsia="宋体" w:cs="宋体"/>
          <w:b/>
          <w:bCs/>
          <w:kern w:val="0"/>
          <w:sz w:val="28"/>
          <w:szCs w:val="28"/>
        </w:rPr>
        <w:t>研究生学业奖学金评审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工作实施细则</w:t>
      </w:r>
    </w:p>
    <w:p>
      <w:pPr>
        <w:tabs>
          <w:tab w:val="left" w:pos="0"/>
        </w:tabs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根据学校</w:t>
      </w:r>
      <w:r>
        <w:rPr>
          <w:rFonts w:hint="eastAsia" w:ascii="宋体" w:hAnsi="宋体" w:eastAsia="宋体" w:cs="宋体"/>
          <w:kern w:val="0"/>
          <w:sz w:val="24"/>
          <w:szCs w:val="24"/>
        </w:rPr>
        <w:t>“关于202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年度研究生学业奖学金评选工作的通知”要求，按照</w:t>
      </w:r>
      <w:r>
        <w:rPr>
          <w:rFonts w:hint="eastAsia"/>
          <w:color w:val="000000"/>
          <w:sz w:val="24"/>
        </w:rPr>
        <w:t>《中国地质大学（北京）研究生学业奖助学金管理办法》</w:t>
      </w:r>
      <w:r>
        <w:rPr>
          <w:rFonts w:ascii="宋体" w:hAnsi="宋体" w:eastAsia="宋体" w:cs="宋体"/>
          <w:kern w:val="0"/>
          <w:sz w:val="24"/>
          <w:szCs w:val="24"/>
        </w:rPr>
        <w:t>规定，成立</w:t>
      </w:r>
      <w:r>
        <w:rPr>
          <w:rFonts w:hint="eastAsia" w:ascii="宋体" w:hAnsi="宋体" w:eastAsia="宋体" w:cs="宋体"/>
          <w:kern w:val="0"/>
          <w:sz w:val="24"/>
          <w:szCs w:val="24"/>
        </w:rPr>
        <w:t>水资源与环境</w:t>
      </w:r>
      <w:r>
        <w:rPr>
          <w:rFonts w:ascii="宋体" w:hAnsi="宋体" w:eastAsia="宋体" w:cs="宋体"/>
          <w:kern w:val="0"/>
          <w:sz w:val="24"/>
          <w:szCs w:val="24"/>
        </w:rPr>
        <w:t>学院</w:t>
      </w:r>
      <w:r>
        <w:rPr>
          <w:rFonts w:hint="eastAsia" w:ascii="宋体" w:hAnsi="宋体" w:eastAsia="宋体" w:cs="宋体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kern w:val="0"/>
          <w:sz w:val="24"/>
          <w:szCs w:val="24"/>
        </w:rPr>
        <w:t>年研究生学业奖学金评审委员会，负责我院研究生学业奖学金的组</w:t>
      </w:r>
      <w:r>
        <w:rPr>
          <w:rFonts w:ascii="宋体" w:hAnsi="宋体"/>
          <w:sz w:val="24"/>
        </w:rPr>
        <w:t>织申请、初步评审等工作。</w:t>
      </w:r>
    </w:p>
    <w:p>
      <w:pPr>
        <w:tabs>
          <w:tab w:val="left" w:pos="0"/>
        </w:tabs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</w:t>
      </w:r>
      <w:r>
        <w:rPr>
          <w:rFonts w:hint="eastAsia" w:ascii="宋体" w:hAnsi="宋体"/>
          <w:b/>
          <w:sz w:val="24"/>
        </w:rPr>
        <w:t>、</w:t>
      </w:r>
      <w:r>
        <w:rPr>
          <w:rFonts w:ascii="宋体" w:hAnsi="宋体"/>
          <w:b/>
          <w:sz w:val="24"/>
        </w:rPr>
        <w:t>评审委员会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主任委员：</w:t>
      </w:r>
      <w:r>
        <w:rPr>
          <w:rFonts w:hint="eastAsia" w:ascii="宋体" w:hAnsi="宋体"/>
          <w:sz w:val="24"/>
        </w:rPr>
        <w:t>郭华明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石云龙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委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员：</w:t>
      </w:r>
      <w:r>
        <w:rPr>
          <w:rFonts w:hint="eastAsia" w:ascii="宋体" w:hAnsi="宋体"/>
          <w:sz w:val="24"/>
          <w:lang w:val="en-US" w:eastAsia="zh-CN"/>
        </w:rPr>
        <w:t>田萌、</w:t>
      </w:r>
      <w:r>
        <w:rPr>
          <w:rFonts w:hint="eastAsia" w:ascii="宋体" w:hAnsi="宋体"/>
          <w:sz w:val="24"/>
        </w:rPr>
        <w:t>陈男、蒋小伟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/>
          <w:sz w:val="24"/>
        </w:rPr>
        <w:t>王旭升</w:t>
      </w:r>
      <w:r>
        <w:rPr>
          <w:rFonts w:ascii="宋体" w:hAnsi="宋体"/>
          <w:sz w:val="24"/>
        </w:rPr>
        <w:t>、史浙明</w:t>
      </w:r>
      <w:r>
        <w:rPr>
          <w:rFonts w:hint="eastAsia" w:ascii="宋体" w:hAnsi="宋体"/>
          <w:sz w:val="24"/>
        </w:rPr>
        <w:t>、毕</w:t>
      </w:r>
      <w:r>
        <w:rPr>
          <w:rFonts w:ascii="宋体" w:hAnsi="宋体"/>
          <w:sz w:val="24"/>
        </w:rPr>
        <w:t>二平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胡远安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郝春博、何伟</w:t>
      </w:r>
      <w:r>
        <w:rPr>
          <w:rFonts w:hint="eastAsia" w:ascii="宋体" w:hAnsi="宋体"/>
          <w:sz w:val="24"/>
        </w:rPr>
        <w:t>、陈柳益、</w:t>
      </w:r>
      <w:r>
        <w:rPr>
          <w:rFonts w:hint="eastAsia" w:ascii="宋体" w:hAnsi="宋体"/>
          <w:sz w:val="24"/>
          <w:lang w:val="en-US" w:eastAsia="zh-CN"/>
        </w:rPr>
        <w:t>林梦圆、</w:t>
      </w:r>
      <w:r>
        <w:rPr>
          <w:rFonts w:hint="eastAsia" w:ascii="宋体" w:hAnsi="宋体"/>
          <w:sz w:val="24"/>
        </w:rPr>
        <w:t>万胜、边潇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张佳旺、胡云皓</w:t>
      </w:r>
      <w:r>
        <w:rPr>
          <w:rFonts w:hint="eastAsia" w:ascii="宋体" w:hAnsi="宋体"/>
          <w:sz w:val="24"/>
        </w:rPr>
        <w:t>（学生代表）、</w:t>
      </w:r>
      <w:r>
        <w:rPr>
          <w:rFonts w:hint="eastAsia" w:ascii="宋体" w:hAnsi="宋体"/>
          <w:sz w:val="24"/>
          <w:lang w:val="en-US" w:eastAsia="zh-CN"/>
        </w:rPr>
        <w:t>任家欣</w:t>
      </w:r>
      <w:r>
        <w:rPr>
          <w:rFonts w:hint="eastAsia" w:ascii="宋体" w:hAnsi="宋体"/>
          <w:sz w:val="24"/>
        </w:rPr>
        <w:t>（学生代表）</w:t>
      </w:r>
    </w:p>
    <w:p>
      <w:pPr>
        <w:tabs>
          <w:tab w:val="left" w:pos="0"/>
        </w:tabs>
        <w:spacing w:line="4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二、申请的基本条件</w:t>
      </w:r>
    </w:p>
    <w:p>
      <w:pPr>
        <w:spacing w:line="40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、全日制非定向研究生及少数民族骨干计划定向研究生；</w:t>
      </w:r>
    </w:p>
    <w:p>
      <w:pPr>
        <w:spacing w:line="40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、热爱社会主义祖国，拥护中国共产党的领导；</w:t>
      </w:r>
    </w:p>
    <w:p>
      <w:pPr>
        <w:spacing w:line="40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、遵守宪法和法律，遵守高等学校规章制度；</w:t>
      </w:r>
    </w:p>
    <w:p>
      <w:pPr>
        <w:spacing w:line="40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、诚实守信，品学兼优；</w:t>
      </w:r>
    </w:p>
    <w:p>
      <w:pPr>
        <w:spacing w:line="40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、积极参与科学研究和社会实践；</w:t>
      </w:r>
    </w:p>
    <w:p>
      <w:pPr>
        <w:spacing w:line="40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/>
          <w:sz w:val="24"/>
        </w:rPr>
        <w:t>在规定的学制或正常学习年限内，硕士研究生的学制为3年，博士研究生的学制为4年，直博生、硕博连读研究生正常学习年限为6年；</w:t>
      </w:r>
    </w:p>
    <w:p>
      <w:pPr>
        <w:spacing w:line="40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、按学校规定报到、注册并交纳学费。</w:t>
      </w:r>
    </w:p>
    <w:p>
      <w:pPr>
        <w:tabs>
          <w:tab w:val="left" w:pos="0"/>
        </w:tabs>
        <w:spacing w:line="40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三、研究生学业奖学金评定办法</w:t>
      </w:r>
    </w:p>
    <w:p>
      <w:pPr>
        <w:spacing w:line="400" w:lineRule="exact"/>
        <w:ind w:firstLine="458" w:firstLineChars="200"/>
        <w:rPr>
          <w:rFonts w:ascii="宋体"/>
          <w:b/>
          <w:spacing w:val="-6"/>
          <w:sz w:val="24"/>
        </w:rPr>
      </w:pPr>
      <w:r>
        <w:rPr>
          <w:rFonts w:ascii="宋体" w:hAnsi="宋体"/>
          <w:b/>
          <w:spacing w:val="-6"/>
          <w:sz w:val="24"/>
        </w:rPr>
        <w:t>1</w:t>
      </w:r>
      <w:r>
        <w:rPr>
          <w:rFonts w:hint="eastAsia" w:ascii="宋体" w:hAnsi="宋体"/>
          <w:b/>
          <w:spacing w:val="-6"/>
          <w:sz w:val="24"/>
        </w:rPr>
        <w:t>、硕士二年级</w:t>
      </w:r>
      <w:r>
        <w:rPr>
          <w:rFonts w:hint="eastAsia" w:ascii="宋体" w:hAnsi="宋体"/>
          <w:b/>
          <w:sz w:val="24"/>
        </w:rPr>
        <w:t>（2</w:t>
      </w:r>
      <w:r>
        <w:rPr>
          <w:rFonts w:ascii="宋体" w:hAnsi="宋体"/>
          <w:b/>
          <w:sz w:val="24"/>
        </w:rPr>
        <w:t>02</w:t>
      </w:r>
      <w:r>
        <w:rPr>
          <w:rFonts w:hint="eastAsia" w:ascii="宋体" w:hAnsi="宋体"/>
          <w:b/>
          <w:sz w:val="24"/>
          <w:lang w:val="en-US" w:eastAsia="zh-CN"/>
        </w:rPr>
        <w:t>1</w:t>
      </w:r>
      <w:r>
        <w:rPr>
          <w:rFonts w:ascii="宋体" w:hAnsi="宋体"/>
          <w:b/>
          <w:sz w:val="24"/>
        </w:rPr>
        <w:t>级</w:t>
      </w:r>
      <w:r>
        <w:rPr>
          <w:rFonts w:hint="eastAsia" w:ascii="宋体" w:hAnsi="宋体"/>
          <w:b/>
          <w:sz w:val="24"/>
        </w:rPr>
        <w:t>）</w:t>
      </w:r>
    </w:p>
    <w:p>
      <w:pPr>
        <w:tabs>
          <w:tab w:val="left" w:pos="0"/>
        </w:tabs>
        <w:spacing w:line="40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）推免硕士生：享受一等学业奖学金；</w:t>
      </w:r>
    </w:p>
    <w:p>
      <w:pPr>
        <w:spacing w:line="40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）其他硕士生：以学位课程考核成绩为主要依据</w:t>
      </w:r>
      <w:r>
        <w:rPr>
          <w:rFonts w:ascii="宋体"/>
          <w:sz w:val="24"/>
        </w:rPr>
        <w:t>,</w:t>
      </w:r>
      <w:r>
        <w:rPr>
          <w:rFonts w:hint="eastAsia" w:ascii="宋体"/>
          <w:sz w:val="24"/>
        </w:rPr>
        <w:t>科研成果突出者优先考虑，</w:t>
      </w:r>
      <w:r>
        <w:rPr>
          <w:rFonts w:hint="eastAsia" w:ascii="宋体" w:hAnsi="宋体"/>
          <w:sz w:val="24"/>
        </w:rPr>
        <w:t>分等级评定；硕士英语免修学生的英语课程成绩按</w:t>
      </w:r>
      <w:r>
        <w:rPr>
          <w:rFonts w:hint="default" w:ascii="宋体" w:hAnsi="宋体"/>
          <w:sz w:val="24"/>
          <w:lang w:val="en-US"/>
        </w:rPr>
        <w:t>同级全体参与奖学金评选学生英语成绩排名前20%的平均成绩计</w:t>
      </w:r>
      <w:r>
        <w:rPr>
          <w:rFonts w:hint="eastAsia" w:ascii="宋体" w:hAnsi="宋体"/>
          <w:sz w:val="24"/>
        </w:rPr>
        <w:t>。</w:t>
      </w:r>
    </w:p>
    <w:p>
      <w:pPr>
        <w:tabs>
          <w:tab w:val="left" w:pos="0"/>
        </w:tabs>
        <w:spacing w:line="40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）课程考核有不合格者（含推免生），一律只能享受三等学业奖学金；</w:t>
      </w:r>
    </w:p>
    <w:p>
      <w:pPr>
        <w:tabs>
          <w:tab w:val="left" w:pos="0"/>
        </w:tabs>
        <w:spacing w:line="40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）前一学年内受到违规违纪处分者（含推免生），以及在申报材料中有虚假行为者，一律取消学业奖学金评定资格。</w:t>
      </w:r>
    </w:p>
    <w:p>
      <w:pPr>
        <w:spacing w:line="400" w:lineRule="exact"/>
        <w:ind w:firstLine="458" w:firstLineChars="200"/>
        <w:rPr>
          <w:rFonts w:ascii="宋体"/>
          <w:b/>
          <w:spacing w:val="-6"/>
          <w:sz w:val="24"/>
        </w:rPr>
      </w:pPr>
      <w:r>
        <w:rPr>
          <w:rFonts w:ascii="宋体" w:hAnsi="宋体"/>
          <w:b/>
          <w:spacing w:val="-6"/>
          <w:sz w:val="24"/>
        </w:rPr>
        <w:t>2</w:t>
      </w:r>
      <w:r>
        <w:rPr>
          <w:rFonts w:hint="eastAsia" w:ascii="宋体" w:hAnsi="宋体"/>
          <w:b/>
          <w:spacing w:val="-6"/>
          <w:sz w:val="24"/>
        </w:rPr>
        <w:t>、硕士三年级</w:t>
      </w:r>
      <w:r>
        <w:rPr>
          <w:rFonts w:hint="eastAsia" w:ascii="宋体" w:hAnsi="宋体"/>
          <w:b/>
          <w:sz w:val="24"/>
        </w:rPr>
        <w:t>（2</w:t>
      </w:r>
      <w:r>
        <w:rPr>
          <w:rFonts w:ascii="宋体" w:hAnsi="宋体"/>
          <w:b/>
          <w:sz w:val="24"/>
        </w:rPr>
        <w:t>0</w:t>
      </w:r>
      <w:r>
        <w:rPr>
          <w:rFonts w:hint="eastAsia" w:ascii="宋体" w:hAnsi="宋体"/>
          <w:b/>
          <w:sz w:val="24"/>
          <w:lang w:val="en-US" w:eastAsia="zh-CN"/>
        </w:rPr>
        <w:t>20</w:t>
      </w:r>
      <w:r>
        <w:rPr>
          <w:rFonts w:ascii="宋体" w:hAnsi="宋体"/>
          <w:b/>
          <w:sz w:val="24"/>
        </w:rPr>
        <w:t>级</w:t>
      </w:r>
      <w:r>
        <w:rPr>
          <w:rFonts w:hint="eastAsia" w:ascii="宋体" w:hAnsi="宋体"/>
          <w:b/>
          <w:sz w:val="24"/>
        </w:rPr>
        <w:t>）</w:t>
      </w:r>
    </w:p>
    <w:p>
      <w:pPr>
        <w:tabs>
          <w:tab w:val="left" w:pos="0"/>
        </w:tabs>
        <w:spacing w:line="40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）推免硕士生：享受一等学业奖学金；</w:t>
      </w:r>
    </w:p>
    <w:p>
      <w:pPr>
        <w:tabs>
          <w:tab w:val="left" w:pos="0"/>
        </w:tabs>
        <w:spacing w:line="40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）其他硕士生：以科研成果与综合表现为主要依据，分等级评定；</w:t>
      </w:r>
    </w:p>
    <w:p>
      <w:pPr>
        <w:tabs>
          <w:tab w:val="left" w:pos="0"/>
        </w:tabs>
        <w:spacing w:line="40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）未完成课程学习和规定学分，以及未完成开题报告者（含推免生），一律只能享受三等学业奖学金；</w:t>
      </w:r>
    </w:p>
    <w:p>
      <w:pPr>
        <w:tabs>
          <w:tab w:val="left" w:pos="0"/>
        </w:tabs>
        <w:spacing w:line="40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）前一学年内受到违规违纪处分者（含推免生），以及在申报材料中有虚假行为者，一律取消学业奖学金评定资格。</w:t>
      </w:r>
    </w:p>
    <w:p>
      <w:pPr>
        <w:spacing w:line="400" w:lineRule="exact"/>
        <w:ind w:firstLine="458" w:firstLineChars="200"/>
        <w:rPr>
          <w:rFonts w:ascii="宋体"/>
          <w:b/>
          <w:spacing w:val="-6"/>
          <w:sz w:val="24"/>
        </w:rPr>
      </w:pPr>
      <w:r>
        <w:rPr>
          <w:rFonts w:ascii="宋体" w:hAnsi="宋体"/>
          <w:b/>
          <w:spacing w:val="-6"/>
          <w:sz w:val="24"/>
        </w:rPr>
        <w:t>3</w:t>
      </w:r>
      <w:r>
        <w:rPr>
          <w:rFonts w:hint="eastAsia" w:ascii="宋体" w:hAnsi="宋体"/>
          <w:b/>
          <w:spacing w:val="-6"/>
          <w:sz w:val="24"/>
        </w:rPr>
        <w:t>、博士二年级 （2</w:t>
      </w:r>
      <w:r>
        <w:rPr>
          <w:rFonts w:ascii="宋体" w:hAnsi="宋体"/>
          <w:b/>
          <w:spacing w:val="-6"/>
          <w:sz w:val="24"/>
        </w:rPr>
        <w:t>02</w:t>
      </w:r>
      <w:r>
        <w:rPr>
          <w:rFonts w:hint="eastAsia" w:ascii="宋体" w:hAnsi="宋体"/>
          <w:b/>
          <w:spacing w:val="-6"/>
          <w:sz w:val="24"/>
          <w:lang w:val="en-US" w:eastAsia="zh-CN"/>
        </w:rPr>
        <w:t>1</w:t>
      </w:r>
      <w:r>
        <w:rPr>
          <w:rFonts w:ascii="宋体" w:hAnsi="宋体"/>
          <w:b/>
          <w:spacing w:val="-6"/>
          <w:sz w:val="24"/>
        </w:rPr>
        <w:t>级</w:t>
      </w:r>
      <w:r>
        <w:rPr>
          <w:rFonts w:hint="eastAsia" w:ascii="宋体" w:hAnsi="宋体"/>
          <w:b/>
          <w:spacing w:val="-6"/>
          <w:sz w:val="24"/>
        </w:rPr>
        <w:t>）</w:t>
      </w:r>
    </w:p>
    <w:p>
      <w:pPr>
        <w:tabs>
          <w:tab w:val="left" w:pos="0"/>
        </w:tabs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1)</w:t>
      </w:r>
      <w:r>
        <w:rPr>
          <w:rFonts w:hint="eastAsia"/>
          <w:color w:val="000000"/>
          <w:sz w:val="24"/>
        </w:rPr>
        <w:t xml:space="preserve"> 直接攻读博士学位研究生</w:t>
      </w:r>
      <w:r>
        <w:rPr>
          <w:rFonts w:hint="eastAsia" w:ascii="宋体" w:hAnsi="宋体"/>
          <w:sz w:val="24"/>
        </w:rPr>
        <w:t>：</w:t>
      </w:r>
      <w:r>
        <w:rPr>
          <w:rFonts w:hint="eastAsia"/>
          <w:color w:val="000000"/>
          <w:sz w:val="24"/>
        </w:rPr>
        <w:t>享受一等学业奖学金</w:t>
      </w:r>
      <w:r>
        <w:rPr>
          <w:rFonts w:hint="eastAsia" w:ascii="宋体" w:hAnsi="宋体"/>
          <w:sz w:val="24"/>
        </w:rPr>
        <w:t>；</w:t>
      </w:r>
    </w:p>
    <w:p>
      <w:pPr>
        <w:tabs>
          <w:tab w:val="left" w:pos="0"/>
        </w:tabs>
        <w:spacing w:line="4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2）其他博士生：以学位课程考核成绩为主要依据，</w:t>
      </w:r>
      <w:r>
        <w:rPr>
          <w:rFonts w:hint="eastAsia" w:ascii="宋体"/>
          <w:sz w:val="24"/>
        </w:rPr>
        <w:t>科研成果突出者优先考虑，按</w:t>
      </w:r>
      <w:r>
        <w:rPr>
          <w:rFonts w:hint="eastAsia" w:ascii="宋体"/>
          <w:sz w:val="24"/>
          <w:lang w:val="en-US" w:eastAsia="zh-CN"/>
        </w:rPr>
        <w:t>学科</w:t>
      </w:r>
      <w:r>
        <w:rPr>
          <w:rFonts w:hint="eastAsia" w:ascii="宋体"/>
          <w:sz w:val="24"/>
        </w:rPr>
        <w:t>比例</w:t>
      </w:r>
      <w:r>
        <w:rPr>
          <w:rFonts w:hint="eastAsia" w:ascii="宋体" w:hAnsi="宋体"/>
          <w:sz w:val="24"/>
        </w:rPr>
        <w:t>分等级评定；</w:t>
      </w:r>
    </w:p>
    <w:p>
      <w:pPr>
        <w:tabs>
          <w:tab w:val="left" w:pos="0"/>
        </w:tabs>
        <w:spacing w:line="4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2）课程考核有不合格者（含直博生），一律只能享受三等学业奖学金；</w:t>
      </w:r>
    </w:p>
    <w:p>
      <w:pPr>
        <w:tabs>
          <w:tab w:val="left" w:pos="0"/>
        </w:tabs>
        <w:spacing w:line="4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3）前一学年内受到违规违纪处分者（含直博生），以及在申报材料中有虚假行为者，一律取消学业奖学金评定资格。</w:t>
      </w:r>
    </w:p>
    <w:p>
      <w:pPr>
        <w:spacing w:line="400" w:lineRule="exact"/>
        <w:ind w:firstLine="458" w:firstLineChars="200"/>
        <w:rPr>
          <w:rFonts w:ascii="宋体"/>
          <w:b/>
          <w:spacing w:val="-6"/>
          <w:sz w:val="24"/>
        </w:rPr>
      </w:pPr>
      <w:r>
        <w:rPr>
          <w:rFonts w:ascii="宋体" w:hAnsi="宋体"/>
          <w:b/>
          <w:spacing w:val="-6"/>
          <w:sz w:val="24"/>
        </w:rPr>
        <w:t>4</w:t>
      </w:r>
      <w:r>
        <w:rPr>
          <w:rFonts w:hint="eastAsia" w:ascii="宋体" w:hAnsi="宋体"/>
          <w:b/>
          <w:spacing w:val="-6"/>
          <w:sz w:val="24"/>
        </w:rPr>
        <w:t>、博士三年级（2</w:t>
      </w:r>
      <w:r>
        <w:rPr>
          <w:rFonts w:ascii="宋体" w:hAnsi="宋体"/>
          <w:b/>
          <w:spacing w:val="-6"/>
          <w:sz w:val="24"/>
        </w:rPr>
        <w:t>0</w:t>
      </w:r>
      <w:r>
        <w:rPr>
          <w:rFonts w:hint="eastAsia" w:ascii="宋体" w:hAnsi="宋体"/>
          <w:b/>
          <w:spacing w:val="-6"/>
          <w:sz w:val="24"/>
          <w:lang w:val="en-US" w:eastAsia="zh-CN"/>
        </w:rPr>
        <w:t>20</w:t>
      </w:r>
      <w:r>
        <w:rPr>
          <w:rFonts w:ascii="宋体" w:hAnsi="宋体"/>
          <w:b/>
          <w:spacing w:val="-6"/>
          <w:sz w:val="24"/>
        </w:rPr>
        <w:t>级</w:t>
      </w:r>
      <w:r>
        <w:rPr>
          <w:rFonts w:hint="eastAsia" w:ascii="宋体" w:hAnsi="宋体"/>
          <w:b/>
          <w:spacing w:val="-6"/>
          <w:sz w:val="24"/>
        </w:rPr>
        <w:t>）</w:t>
      </w:r>
    </w:p>
    <w:p>
      <w:pPr>
        <w:tabs>
          <w:tab w:val="left" w:pos="0"/>
        </w:tabs>
        <w:spacing w:line="40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）以科研成果与综合表现为主要依据，按</w:t>
      </w:r>
      <w:r>
        <w:rPr>
          <w:rFonts w:hint="eastAsia" w:ascii="宋体" w:hAnsi="宋体"/>
          <w:sz w:val="24"/>
          <w:lang w:val="en-US" w:eastAsia="zh-CN"/>
        </w:rPr>
        <w:t>学科</w:t>
      </w:r>
      <w:r>
        <w:rPr>
          <w:rFonts w:hint="eastAsia" w:ascii="宋体" w:hAnsi="宋体"/>
          <w:sz w:val="24"/>
        </w:rPr>
        <w:t>比例分等级评定；</w:t>
      </w:r>
    </w:p>
    <w:p>
      <w:pPr>
        <w:tabs>
          <w:tab w:val="left" w:pos="0"/>
        </w:tabs>
        <w:spacing w:line="4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2）未完成课程学习和规定学分，以及未完成开题报告者，一律只能享受三等学业奖学金；</w:t>
      </w:r>
    </w:p>
    <w:p>
      <w:pPr>
        <w:tabs>
          <w:tab w:val="left" w:pos="0"/>
        </w:tabs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3）前一学年内受到违规违纪处分者，以及在申报材料中有虚假行为者，一律取消学业奖学金评定资格。</w:t>
      </w:r>
    </w:p>
    <w:p>
      <w:pPr>
        <w:spacing w:line="400" w:lineRule="exact"/>
        <w:ind w:firstLine="458" w:firstLineChars="200"/>
        <w:rPr>
          <w:rFonts w:hint="default" w:ascii="宋体" w:eastAsiaTheme="minorEastAsia"/>
          <w:b/>
          <w:spacing w:val="-6"/>
          <w:sz w:val="24"/>
          <w:lang w:val="en-US" w:eastAsia="zh-CN"/>
        </w:rPr>
      </w:pPr>
      <w:r>
        <w:rPr>
          <w:rFonts w:ascii="宋体" w:hAnsi="宋体"/>
          <w:b/>
          <w:spacing w:val="-6"/>
          <w:sz w:val="24"/>
        </w:rPr>
        <w:t>5</w:t>
      </w:r>
      <w:r>
        <w:rPr>
          <w:rFonts w:hint="eastAsia" w:ascii="宋体" w:hAnsi="宋体"/>
          <w:b/>
          <w:spacing w:val="-6"/>
          <w:sz w:val="24"/>
        </w:rPr>
        <w:t>、博士四年级（2</w:t>
      </w:r>
      <w:r>
        <w:rPr>
          <w:rFonts w:ascii="宋体" w:hAnsi="宋体"/>
          <w:b/>
          <w:spacing w:val="-6"/>
          <w:sz w:val="24"/>
        </w:rPr>
        <w:t>0</w:t>
      </w:r>
      <w:r>
        <w:rPr>
          <w:rFonts w:hint="eastAsia" w:ascii="宋体" w:hAnsi="宋体"/>
          <w:b/>
          <w:spacing w:val="-6"/>
          <w:sz w:val="24"/>
          <w:lang w:val="en-US" w:eastAsia="zh-CN"/>
        </w:rPr>
        <w:t>19</w:t>
      </w:r>
      <w:r>
        <w:rPr>
          <w:rFonts w:ascii="宋体" w:hAnsi="宋体"/>
          <w:b/>
          <w:spacing w:val="-6"/>
          <w:sz w:val="24"/>
        </w:rPr>
        <w:t>级</w:t>
      </w:r>
      <w:r>
        <w:rPr>
          <w:rFonts w:hint="eastAsia" w:ascii="宋体" w:hAnsi="宋体"/>
          <w:b/>
          <w:spacing w:val="-6"/>
          <w:sz w:val="24"/>
        </w:rPr>
        <w:t>）</w:t>
      </w:r>
      <w:r>
        <w:rPr>
          <w:rFonts w:hint="eastAsia" w:ascii="宋体" w:hAnsi="宋体"/>
          <w:b/>
          <w:spacing w:val="-6"/>
          <w:sz w:val="24"/>
          <w:lang w:val="en-US" w:eastAsia="zh-CN"/>
        </w:rPr>
        <w:t>与符合申请条件的更高年级</w:t>
      </w:r>
    </w:p>
    <w:p>
      <w:pPr>
        <w:tabs>
          <w:tab w:val="left" w:pos="0"/>
        </w:tabs>
        <w:spacing w:line="40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）以科研成果与综合表现为主要依据，按</w:t>
      </w:r>
      <w:r>
        <w:rPr>
          <w:rFonts w:hint="eastAsia" w:ascii="宋体" w:hAnsi="宋体"/>
          <w:sz w:val="24"/>
          <w:lang w:val="en-US" w:eastAsia="zh-CN"/>
        </w:rPr>
        <w:t>学科</w:t>
      </w:r>
      <w:r>
        <w:rPr>
          <w:rFonts w:hint="eastAsia" w:ascii="宋体" w:hAnsi="宋体"/>
          <w:sz w:val="24"/>
        </w:rPr>
        <w:t>比例分等级评定；</w:t>
      </w:r>
    </w:p>
    <w:p>
      <w:pPr>
        <w:tabs>
          <w:tab w:val="left" w:pos="0"/>
        </w:tabs>
        <w:spacing w:line="4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2）未完成课程学习和规定学分，以及未完成开题报告者，一律只能享受三等学业奖学金；</w:t>
      </w:r>
    </w:p>
    <w:p>
      <w:pPr>
        <w:tabs>
          <w:tab w:val="left" w:pos="0"/>
        </w:tabs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3）前一学年内受到违规违纪处分者，以及在申报材料中有虚假行为者，一律取消学业奖学金评定资格。</w:t>
      </w:r>
    </w:p>
    <w:p>
      <w:pPr>
        <w:tabs>
          <w:tab w:val="left" w:pos="0"/>
        </w:tabs>
        <w:spacing w:line="4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四、评审程序与组织管理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1、201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级、20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级、2</w:t>
      </w:r>
      <w:r>
        <w:rPr>
          <w:rFonts w:ascii="宋体" w:hAnsi="宋体"/>
          <w:sz w:val="24"/>
        </w:rPr>
        <w:t>02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ascii="宋体" w:hAnsi="宋体"/>
          <w:sz w:val="24"/>
        </w:rPr>
        <w:t>级</w:t>
      </w:r>
      <w:r>
        <w:rPr>
          <w:rFonts w:hint="eastAsia" w:ascii="宋体" w:hAnsi="宋体"/>
          <w:sz w:val="24"/>
        </w:rPr>
        <w:t>硕士和博士按通知要求提出申请，填写《中国地质大学博士／硕士研究生学业奖学金申请表》，以及学术论文、专利等科研成果的有关证明材料，并由本人导师填写推荐意见（校外兼职导师可由其校内合作导师代为填写）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2、学院研究生学业奖学金评审委员会确定本单位获奖学生名单后，</w:t>
      </w:r>
      <w:r>
        <w:rPr>
          <w:rFonts w:hint="eastAsia" w:ascii="宋体" w:hAnsi="宋体"/>
          <w:sz w:val="24"/>
          <w:lang w:val="en-US" w:eastAsia="zh-CN"/>
        </w:rPr>
        <w:t>将于学院官网进行公示。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3、对研究生学业奖学金评审结果有异议的，可在学院公示阶段向所在评审委员会提出申诉，评审委员会及时研究并予以答复。</w:t>
      </w:r>
    </w:p>
    <w:p>
      <w:pPr>
        <w:tabs>
          <w:tab w:val="left" w:pos="0"/>
        </w:tabs>
        <w:spacing w:line="4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五、其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它</w:t>
      </w:r>
    </w:p>
    <w:p>
      <w:pPr>
        <w:spacing w:line="400" w:lineRule="exact"/>
        <w:ind w:firstLine="480" w:firstLineChars="200"/>
        <w:rPr>
          <w:rFonts w:ascii="宋体"/>
          <w:sz w:val="24"/>
        </w:rPr>
      </w:pPr>
      <w:bookmarkStart w:id="0" w:name="2_5"/>
      <w:bookmarkEnd w:id="0"/>
      <w:bookmarkStart w:id="1" w:name="sub11122863_2_5"/>
      <w:bookmarkEnd w:id="1"/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、研究生学业奖学金的评审工作应坚持公正、公平、公开、择优的原则，严格执行国家有关教育法规，杜绝弄虚作假。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、在研究生学业奖学金评审过程中，对研究生的科研成果界定，参照《中国地质大学（北京）研究生科技创新基金管理办法》（中地大京发〔2021〕30号）（详见附件）有关规定执行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/>
          <w:sz w:val="24"/>
          <w:lang w:val="en-US" w:eastAsia="zh-CN"/>
        </w:rPr>
        <w:t>（其中：</w:t>
      </w:r>
      <w:r>
        <w:rPr>
          <w:rFonts w:ascii="宋体" w:hAnsi="宋体" w:eastAsia="宋体" w:cs="宋体"/>
          <w:sz w:val="24"/>
          <w:szCs w:val="24"/>
        </w:rPr>
        <w:t>单篇论文按共同第一作者人数均分权重，即 1/N， 其中 N 为共同第一作者人数。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bookmarkStart w:id="2" w:name="_GoBack"/>
      <w:bookmarkEnd w:id="2"/>
    </w:p>
    <w:p>
      <w:pPr>
        <w:spacing w:line="400" w:lineRule="exact"/>
        <w:ind w:firstLine="480" w:firstLineChars="200"/>
        <w:rPr>
          <w:rFonts w:ascii="宋体" w:hAnsi="宋体"/>
          <w:b/>
          <w:szCs w:val="28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、在研究生学业奖学金评审过程中，若无特殊原因，本人未按规定时间提交申请者，一律以三等学业奖学金界定。</w:t>
      </w:r>
      <w:r>
        <w:rPr>
          <w:rFonts w:hint="eastAsia" w:ascii="宋体" w:hAnsi="宋体"/>
          <w:b/>
          <w:szCs w:val="28"/>
        </w:rPr>
        <w:t xml:space="preserve"> 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4、申请表中</w:t>
      </w:r>
      <w:r>
        <w:rPr>
          <w:rFonts w:hint="eastAsia" w:ascii="宋体" w:hAnsi="宋体"/>
          <w:sz w:val="24"/>
        </w:rPr>
        <w:t>学位课程考核成绩平均成绩</w:t>
      </w:r>
      <w:r>
        <w:rPr>
          <w:rFonts w:ascii="宋体" w:hAnsi="宋体"/>
          <w:sz w:val="24"/>
        </w:rPr>
        <w:t>=∑</w:t>
      </w:r>
      <w:r>
        <w:rPr>
          <w:rFonts w:hint="eastAsia" w:ascii="宋体" w:hAnsi="宋体"/>
          <w:sz w:val="24"/>
        </w:rPr>
        <w:t>学位课课程成绩</w:t>
      </w:r>
      <w:r>
        <w:rPr>
          <w:rFonts w:ascii="宋体" w:hAnsi="宋体"/>
          <w:sz w:val="24"/>
        </w:rPr>
        <w:t>*课程学分/∑</w:t>
      </w:r>
      <w:r>
        <w:rPr>
          <w:rFonts w:hint="eastAsia" w:ascii="宋体" w:hAnsi="宋体"/>
          <w:sz w:val="24"/>
        </w:rPr>
        <w:t>课程学分。</w:t>
      </w:r>
    </w:p>
    <w:p>
      <w:pPr>
        <w:spacing w:line="400" w:lineRule="exact"/>
        <w:ind w:firstLine="0" w:firstLineChars="0"/>
        <w:rPr>
          <w:rFonts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</w:p>
    <w:p>
      <w:pPr>
        <w:spacing w:before="156" w:beforeLines="50" w:after="156" w:afterLines="50" w:line="400" w:lineRule="exact"/>
        <w:ind w:firstLine="480" w:firstLineChars="20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水资源与环境学院</w:t>
      </w:r>
    </w:p>
    <w:p>
      <w:pPr>
        <w:spacing w:before="156" w:beforeLines="50" w:after="156" w:afterLines="50" w:line="400" w:lineRule="exact"/>
        <w:ind w:firstLine="480" w:firstLineChars="20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  202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</w:rPr>
        <w:t>10</w:t>
      </w:r>
      <w:r>
        <w:rPr>
          <w:rFonts w:ascii="宋体" w:hAnsi="宋体"/>
          <w:sz w:val="24"/>
          <w:szCs w:val="24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zViYWQ2ZjFkOTE1YTkwOWRlZTIyNzNlYzNhMGEifQ=="/>
  </w:docVars>
  <w:rsids>
    <w:rsidRoot w:val="00575125"/>
    <w:rsid w:val="00043067"/>
    <w:rsid w:val="0004574F"/>
    <w:rsid w:val="00064AB8"/>
    <w:rsid w:val="00074C74"/>
    <w:rsid w:val="000C0106"/>
    <w:rsid w:val="000E3E32"/>
    <w:rsid w:val="000F75D9"/>
    <w:rsid w:val="0010441B"/>
    <w:rsid w:val="00114477"/>
    <w:rsid w:val="001226B0"/>
    <w:rsid w:val="00147832"/>
    <w:rsid w:val="00147C14"/>
    <w:rsid w:val="00177AB9"/>
    <w:rsid w:val="001810FE"/>
    <w:rsid w:val="00190709"/>
    <w:rsid w:val="00191E5E"/>
    <w:rsid w:val="001B0E09"/>
    <w:rsid w:val="001E4107"/>
    <w:rsid w:val="001E7D5C"/>
    <w:rsid w:val="001F55EB"/>
    <w:rsid w:val="00206E4A"/>
    <w:rsid w:val="00212C4A"/>
    <w:rsid w:val="00217B69"/>
    <w:rsid w:val="00237508"/>
    <w:rsid w:val="00240744"/>
    <w:rsid w:val="00241265"/>
    <w:rsid w:val="00251DEC"/>
    <w:rsid w:val="002659C5"/>
    <w:rsid w:val="00265E0A"/>
    <w:rsid w:val="00282973"/>
    <w:rsid w:val="00292DCB"/>
    <w:rsid w:val="002B272A"/>
    <w:rsid w:val="002F0B6C"/>
    <w:rsid w:val="002F75D7"/>
    <w:rsid w:val="00306EAD"/>
    <w:rsid w:val="00310330"/>
    <w:rsid w:val="003125C7"/>
    <w:rsid w:val="00314A74"/>
    <w:rsid w:val="0032489B"/>
    <w:rsid w:val="00337C0C"/>
    <w:rsid w:val="00342172"/>
    <w:rsid w:val="00366936"/>
    <w:rsid w:val="00372CE9"/>
    <w:rsid w:val="00397D02"/>
    <w:rsid w:val="003A0C75"/>
    <w:rsid w:val="003B1811"/>
    <w:rsid w:val="003C41A2"/>
    <w:rsid w:val="003C7C2A"/>
    <w:rsid w:val="0040172B"/>
    <w:rsid w:val="00401F14"/>
    <w:rsid w:val="00411806"/>
    <w:rsid w:val="00417BA9"/>
    <w:rsid w:val="00435F36"/>
    <w:rsid w:val="00493C60"/>
    <w:rsid w:val="004C09F8"/>
    <w:rsid w:val="004D40EC"/>
    <w:rsid w:val="004E0B05"/>
    <w:rsid w:val="004F3261"/>
    <w:rsid w:val="004F5377"/>
    <w:rsid w:val="004F677F"/>
    <w:rsid w:val="00537C82"/>
    <w:rsid w:val="00550426"/>
    <w:rsid w:val="00553BA7"/>
    <w:rsid w:val="00556923"/>
    <w:rsid w:val="00575125"/>
    <w:rsid w:val="005A27B1"/>
    <w:rsid w:val="005B6D28"/>
    <w:rsid w:val="005D119D"/>
    <w:rsid w:val="005D3946"/>
    <w:rsid w:val="005E0051"/>
    <w:rsid w:val="00601929"/>
    <w:rsid w:val="00603CB0"/>
    <w:rsid w:val="00621455"/>
    <w:rsid w:val="006302CB"/>
    <w:rsid w:val="00640A31"/>
    <w:rsid w:val="006430C4"/>
    <w:rsid w:val="00647F02"/>
    <w:rsid w:val="00657350"/>
    <w:rsid w:val="006869A6"/>
    <w:rsid w:val="006951C1"/>
    <w:rsid w:val="00696C8A"/>
    <w:rsid w:val="006A0880"/>
    <w:rsid w:val="006A4D79"/>
    <w:rsid w:val="006B60D6"/>
    <w:rsid w:val="006B6930"/>
    <w:rsid w:val="006C5A8C"/>
    <w:rsid w:val="006D3AFA"/>
    <w:rsid w:val="006D495A"/>
    <w:rsid w:val="006D5954"/>
    <w:rsid w:val="00703B11"/>
    <w:rsid w:val="00710D78"/>
    <w:rsid w:val="00715BE3"/>
    <w:rsid w:val="007226E6"/>
    <w:rsid w:val="007258F1"/>
    <w:rsid w:val="00725EC4"/>
    <w:rsid w:val="0072782C"/>
    <w:rsid w:val="00732EF8"/>
    <w:rsid w:val="00751A09"/>
    <w:rsid w:val="007538DC"/>
    <w:rsid w:val="00762113"/>
    <w:rsid w:val="00764DDA"/>
    <w:rsid w:val="00764FAA"/>
    <w:rsid w:val="00782556"/>
    <w:rsid w:val="00785C72"/>
    <w:rsid w:val="00787D02"/>
    <w:rsid w:val="00792F35"/>
    <w:rsid w:val="00796EE9"/>
    <w:rsid w:val="007A18D2"/>
    <w:rsid w:val="007A5473"/>
    <w:rsid w:val="007C1FC7"/>
    <w:rsid w:val="007C2315"/>
    <w:rsid w:val="007C55AB"/>
    <w:rsid w:val="007C6B63"/>
    <w:rsid w:val="007D52B4"/>
    <w:rsid w:val="007F1FB6"/>
    <w:rsid w:val="007F679D"/>
    <w:rsid w:val="008052BF"/>
    <w:rsid w:val="00826A02"/>
    <w:rsid w:val="00837D06"/>
    <w:rsid w:val="00843890"/>
    <w:rsid w:val="00844661"/>
    <w:rsid w:val="00856BE8"/>
    <w:rsid w:val="00857169"/>
    <w:rsid w:val="00873E85"/>
    <w:rsid w:val="008C37BF"/>
    <w:rsid w:val="00903DE5"/>
    <w:rsid w:val="00910AF8"/>
    <w:rsid w:val="0093723E"/>
    <w:rsid w:val="009642CE"/>
    <w:rsid w:val="00971547"/>
    <w:rsid w:val="00981F14"/>
    <w:rsid w:val="009A7E8D"/>
    <w:rsid w:val="009B1FE1"/>
    <w:rsid w:val="009B2715"/>
    <w:rsid w:val="009B30A4"/>
    <w:rsid w:val="009D130F"/>
    <w:rsid w:val="009D1384"/>
    <w:rsid w:val="009E765B"/>
    <w:rsid w:val="00A07E77"/>
    <w:rsid w:val="00A27411"/>
    <w:rsid w:val="00A27611"/>
    <w:rsid w:val="00A36414"/>
    <w:rsid w:val="00A60F0E"/>
    <w:rsid w:val="00A61015"/>
    <w:rsid w:val="00A64385"/>
    <w:rsid w:val="00A71B63"/>
    <w:rsid w:val="00A748B9"/>
    <w:rsid w:val="00A75169"/>
    <w:rsid w:val="00A8254B"/>
    <w:rsid w:val="00AA1FDB"/>
    <w:rsid w:val="00AA666D"/>
    <w:rsid w:val="00AA68FE"/>
    <w:rsid w:val="00AB0E66"/>
    <w:rsid w:val="00AB10AF"/>
    <w:rsid w:val="00AB27EB"/>
    <w:rsid w:val="00AE08B3"/>
    <w:rsid w:val="00AF0756"/>
    <w:rsid w:val="00B05191"/>
    <w:rsid w:val="00B113F6"/>
    <w:rsid w:val="00B27B72"/>
    <w:rsid w:val="00B33E5B"/>
    <w:rsid w:val="00B416D1"/>
    <w:rsid w:val="00B4352E"/>
    <w:rsid w:val="00B57A8B"/>
    <w:rsid w:val="00B722B0"/>
    <w:rsid w:val="00B91B10"/>
    <w:rsid w:val="00BB167A"/>
    <w:rsid w:val="00BC6191"/>
    <w:rsid w:val="00BE1E38"/>
    <w:rsid w:val="00BE2DBB"/>
    <w:rsid w:val="00BF548E"/>
    <w:rsid w:val="00C0527A"/>
    <w:rsid w:val="00C34416"/>
    <w:rsid w:val="00C364B2"/>
    <w:rsid w:val="00C36AD1"/>
    <w:rsid w:val="00C415C8"/>
    <w:rsid w:val="00C44453"/>
    <w:rsid w:val="00C53BFC"/>
    <w:rsid w:val="00C63144"/>
    <w:rsid w:val="00C63FDE"/>
    <w:rsid w:val="00C87AC2"/>
    <w:rsid w:val="00C93C08"/>
    <w:rsid w:val="00CA52A3"/>
    <w:rsid w:val="00CA6A2F"/>
    <w:rsid w:val="00CD5447"/>
    <w:rsid w:val="00D04BD4"/>
    <w:rsid w:val="00D100B9"/>
    <w:rsid w:val="00D30DEE"/>
    <w:rsid w:val="00D358C3"/>
    <w:rsid w:val="00D45839"/>
    <w:rsid w:val="00D52E6F"/>
    <w:rsid w:val="00D534BA"/>
    <w:rsid w:val="00D8134D"/>
    <w:rsid w:val="00D863AE"/>
    <w:rsid w:val="00D95256"/>
    <w:rsid w:val="00DA47E9"/>
    <w:rsid w:val="00DB0A6E"/>
    <w:rsid w:val="00DC25A6"/>
    <w:rsid w:val="00DC25EC"/>
    <w:rsid w:val="00DE35C5"/>
    <w:rsid w:val="00E04F1C"/>
    <w:rsid w:val="00E15AD9"/>
    <w:rsid w:val="00E26717"/>
    <w:rsid w:val="00E32768"/>
    <w:rsid w:val="00E339ED"/>
    <w:rsid w:val="00E3625F"/>
    <w:rsid w:val="00E448DC"/>
    <w:rsid w:val="00E44DC0"/>
    <w:rsid w:val="00E5129D"/>
    <w:rsid w:val="00E61586"/>
    <w:rsid w:val="00E70F77"/>
    <w:rsid w:val="00E876BB"/>
    <w:rsid w:val="00E97C72"/>
    <w:rsid w:val="00EB57BF"/>
    <w:rsid w:val="00EC6680"/>
    <w:rsid w:val="00F07A8C"/>
    <w:rsid w:val="00F15C42"/>
    <w:rsid w:val="00F23BE6"/>
    <w:rsid w:val="00F318B2"/>
    <w:rsid w:val="00F33536"/>
    <w:rsid w:val="00F37BB9"/>
    <w:rsid w:val="00F40E8B"/>
    <w:rsid w:val="00FA7BC7"/>
    <w:rsid w:val="00FD50BA"/>
    <w:rsid w:val="069D6A05"/>
    <w:rsid w:val="11B95578"/>
    <w:rsid w:val="137C6E3C"/>
    <w:rsid w:val="243B39AA"/>
    <w:rsid w:val="24865CFA"/>
    <w:rsid w:val="25CB7BFF"/>
    <w:rsid w:val="29E87875"/>
    <w:rsid w:val="2C5F4CCA"/>
    <w:rsid w:val="35D31E84"/>
    <w:rsid w:val="38901602"/>
    <w:rsid w:val="3CC33132"/>
    <w:rsid w:val="4AD02F29"/>
    <w:rsid w:val="534C1803"/>
    <w:rsid w:val="54593190"/>
    <w:rsid w:val="5A76030E"/>
    <w:rsid w:val="5BFF13ED"/>
    <w:rsid w:val="5E170AA8"/>
    <w:rsid w:val="60947C0B"/>
    <w:rsid w:val="631A5D6E"/>
    <w:rsid w:val="64B51100"/>
    <w:rsid w:val="66D75B25"/>
    <w:rsid w:val="6E1D291F"/>
    <w:rsid w:val="70CD60AA"/>
    <w:rsid w:val="75A56AF1"/>
    <w:rsid w:val="7FF1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47DFC3-CAB7-43F6-A7ED-3241B141A1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1668</Words>
  <Characters>1712</Characters>
  <Lines>12</Lines>
  <Paragraphs>3</Paragraphs>
  <TotalTime>22</TotalTime>
  <ScaleCrop>false</ScaleCrop>
  <LinksUpToDate>false</LinksUpToDate>
  <CharactersWithSpaces>1722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2021-10-08T05:08:00Z</dcterms:created>
  <dc:creator>xialu</dc:creator>
  <cp:lastModifiedBy>张佳旺</cp:lastModifiedBy>
  <cp:lastPrinted>2022-10-06T07:40:24Z</cp:lastPrinted>
  <dcterms:modified xsi:type="dcterms:W3CDTF">2022-10-06T08:09:48Z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B8670105B8824B21A4135CCC7447530B</vt:lpwstr>
  </property>
</Properties>
</file>